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6E" w:rsidRDefault="00FA256E" w:rsidP="00FA256E">
      <w:pPr>
        <w:spacing w:after="0" w:line="0" w:lineRule="atLeast"/>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-1076960</wp:posOffset>
            </wp:positionH>
            <wp:positionV relativeFrom="paragraph">
              <wp:posOffset>-767080</wp:posOffset>
            </wp:positionV>
            <wp:extent cx="7540625" cy="10735945"/>
            <wp:effectExtent l="19050" t="0" r="3175" b="0"/>
            <wp:wrapNone/>
            <wp:docPr id="1" name="Рисунок 1"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40625" cy="10735945"/>
                    </a:xfrm>
                    <a:prstGeom prst="rect">
                      <a:avLst/>
                    </a:prstGeom>
                    <a:noFill/>
                    <a:ln w="9525">
                      <a:noFill/>
                      <a:miter lim="800000"/>
                      <a:headEnd/>
                      <a:tailEnd/>
                    </a:ln>
                  </pic:spPr>
                </pic:pic>
              </a:graphicData>
            </a:graphic>
          </wp:anchor>
        </w:drawing>
      </w:r>
      <w:r w:rsidRPr="003C13A9">
        <w:rPr>
          <w:rFonts w:ascii="Times New Roman" w:hAnsi="Times New Roman" w:cs="Times New Roman"/>
          <w:b/>
          <w:sz w:val="24"/>
          <w:szCs w:val="24"/>
        </w:rPr>
        <w:t>Технология обучения детей подвижным играм</w:t>
      </w:r>
    </w:p>
    <w:p w:rsidR="00FA256E" w:rsidRPr="003C13A9" w:rsidRDefault="00FA256E" w:rsidP="00FA256E">
      <w:pPr>
        <w:spacing w:after="0" w:line="0" w:lineRule="atLeast"/>
        <w:jc w:val="both"/>
        <w:rPr>
          <w:rFonts w:ascii="Times New Roman" w:hAnsi="Times New Roman" w:cs="Times New Roman"/>
          <w:b/>
          <w:sz w:val="24"/>
          <w:szCs w:val="24"/>
        </w:rPr>
      </w:pP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Технология— </w:t>
      </w:r>
      <w:proofErr w:type="gramStart"/>
      <w:r w:rsidRPr="003C13A9">
        <w:rPr>
          <w:rFonts w:ascii="Times New Roman" w:hAnsi="Times New Roman" w:cs="Times New Roman"/>
          <w:sz w:val="24"/>
          <w:szCs w:val="24"/>
        </w:rPr>
        <w:t>ис</w:t>
      </w:r>
      <w:proofErr w:type="gramEnd"/>
      <w:r w:rsidRPr="003C13A9">
        <w:rPr>
          <w:rFonts w:ascii="Times New Roman" w:hAnsi="Times New Roman" w:cs="Times New Roman"/>
          <w:sz w:val="24"/>
          <w:szCs w:val="24"/>
        </w:rPr>
        <w:t>кусство, мастерство, умение осуществлять какой-либо процесс с помощью различных методов (не методик).</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Педагогическая технология— </w:t>
      </w:r>
      <w:proofErr w:type="gramStart"/>
      <w:r w:rsidRPr="003C13A9">
        <w:rPr>
          <w:rFonts w:ascii="Times New Roman" w:hAnsi="Times New Roman" w:cs="Times New Roman"/>
          <w:sz w:val="24"/>
          <w:szCs w:val="24"/>
        </w:rPr>
        <w:t>со</w:t>
      </w:r>
      <w:proofErr w:type="gramEnd"/>
      <w:r w:rsidRPr="003C13A9">
        <w:rPr>
          <w:rFonts w:ascii="Times New Roman" w:hAnsi="Times New Roman" w:cs="Times New Roman"/>
          <w:sz w:val="24"/>
          <w:szCs w:val="24"/>
        </w:rPr>
        <w:t>вокупность методов, направленных на обучение, воспитание и развитие детей и достижение конкретных результатов каждым участником этого процесса.</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Чем отличается технология от методики. Рассмотрим это на примере подвижной игры.</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Простая игра имеет методику, воспитатель передает знания, но не ждет, что каждый ребенок овладеет этой игрой и сможет самостоятельно ее организовать, но если разрабатывается технология обучения этой игре, то условие самостоятельной организация игры каждым ребенком становится обязательным.</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Технология состоит из трех компонентов:</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проектировочный — предполагает сбор информации и планирование</w:t>
      </w:r>
    </w:p>
    <w:p w:rsidR="00FA256E" w:rsidRPr="003C13A9" w:rsidRDefault="00FA256E" w:rsidP="00FA256E">
      <w:pPr>
        <w:spacing w:after="0" w:line="0" w:lineRule="atLeast"/>
        <w:jc w:val="both"/>
        <w:rPr>
          <w:rFonts w:ascii="Times New Roman" w:hAnsi="Times New Roman" w:cs="Times New Roman"/>
          <w:sz w:val="24"/>
          <w:szCs w:val="24"/>
        </w:rPr>
      </w:pPr>
      <w:proofErr w:type="gramStart"/>
      <w:r w:rsidRPr="003C13A9">
        <w:rPr>
          <w:rFonts w:ascii="Times New Roman" w:hAnsi="Times New Roman" w:cs="Times New Roman"/>
          <w:sz w:val="24"/>
          <w:szCs w:val="24"/>
        </w:rPr>
        <w:t>организационный</w:t>
      </w:r>
      <w:proofErr w:type="gramEnd"/>
      <w:r w:rsidRPr="003C13A9">
        <w:rPr>
          <w:rFonts w:ascii="Times New Roman" w:hAnsi="Times New Roman" w:cs="Times New Roman"/>
          <w:sz w:val="24"/>
          <w:szCs w:val="24"/>
        </w:rPr>
        <w:t xml:space="preserve"> — представляет собой непосредственные действия</w:t>
      </w:r>
    </w:p>
    <w:p w:rsidR="00FA256E" w:rsidRPr="003C13A9" w:rsidRDefault="00FA256E" w:rsidP="00FA256E">
      <w:pPr>
        <w:spacing w:after="0" w:line="0" w:lineRule="atLeast"/>
        <w:jc w:val="both"/>
        <w:rPr>
          <w:rFonts w:ascii="Times New Roman" w:hAnsi="Times New Roman" w:cs="Times New Roman"/>
          <w:sz w:val="24"/>
          <w:szCs w:val="24"/>
        </w:rPr>
      </w:pPr>
      <w:proofErr w:type="gramStart"/>
      <w:r w:rsidRPr="003C13A9">
        <w:rPr>
          <w:rFonts w:ascii="Times New Roman" w:hAnsi="Times New Roman" w:cs="Times New Roman"/>
          <w:sz w:val="24"/>
          <w:szCs w:val="24"/>
        </w:rPr>
        <w:t>рефлексивный</w:t>
      </w:r>
      <w:proofErr w:type="gramEnd"/>
      <w:r w:rsidRPr="003C13A9">
        <w:rPr>
          <w:rFonts w:ascii="Times New Roman" w:hAnsi="Times New Roman" w:cs="Times New Roman"/>
          <w:sz w:val="24"/>
          <w:szCs w:val="24"/>
        </w:rPr>
        <w:t xml:space="preserve"> — требует умения анализировать и адекватно оценивать свои действия при организации игровой деятельности</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1. Проектировочный компонент</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собираем и уточняем информацию </w:t>
      </w:r>
      <w:proofErr w:type="gramStart"/>
      <w:r w:rsidRPr="003C13A9">
        <w:rPr>
          <w:rFonts w:ascii="Times New Roman" w:hAnsi="Times New Roman" w:cs="Times New Roman"/>
          <w:sz w:val="24"/>
          <w:szCs w:val="24"/>
        </w:rPr>
        <w:t>о</w:t>
      </w:r>
      <w:proofErr w:type="gramEnd"/>
      <w:r w:rsidRPr="003C13A9">
        <w:rPr>
          <w:rFonts w:ascii="Times New Roman" w:hAnsi="Times New Roman" w:cs="Times New Roman"/>
          <w:sz w:val="24"/>
          <w:szCs w:val="24"/>
        </w:rPr>
        <w:t xml:space="preserve"> игровой деятельности детей (например, кто из детей любит подвижные игры, как данный вид игры проявляется в детях)</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анализируем результаты собственной деятельности за предыдущий период (что получилось, что не получилось при проведении подвижных игр, почему)</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определяем цели и задачи (откуда? — из программы, например, подвижная игра «Воробышки и автомобиль» основная цел</w:t>
      </w:r>
      <w:proofErr w:type="gramStart"/>
      <w:r w:rsidRPr="003C13A9">
        <w:rPr>
          <w:rFonts w:ascii="Times New Roman" w:hAnsi="Times New Roman" w:cs="Times New Roman"/>
          <w:sz w:val="24"/>
          <w:szCs w:val="24"/>
        </w:rPr>
        <w:t>ь-</w:t>
      </w:r>
      <w:proofErr w:type="gramEnd"/>
      <w:r w:rsidRPr="003C13A9">
        <w:rPr>
          <w:rFonts w:ascii="Times New Roman" w:hAnsi="Times New Roman" w:cs="Times New Roman"/>
          <w:sz w:val="24"/>
          <w:szCs w:val="24"/>
        </w:rPr>
        <w:t xml:space="preserve"> бегать в разных направлениях, но для этой игры можно планировать и другие цели: после бега в разных направлениях по сигналу «автомобиль» все «воробышки» слетаются в обозначенном месте и др.)</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учитываем требования к организации игровой деятельности (для подвижной игры должно быть много места)</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определяем продолжительность и последовательность основных этапов игры, средства и анализируем возможность их сочетания (на начало игры — увлечь, на конец — подвести итог, сколько времени отвести на саму игру, чтобы у детей не пропал интерес)</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прогнозируем итог игры (чем закончится игра)</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2. Организационный компонент</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обеспечиваем необходимые санитарно-гигиенические условия для безопасности детей</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проводим игровую деятельность так, чтобы участие ребенка было 60-80%, сопровождение воспитателя 20-40 % в зависимости от возраста детей</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обеспечиваем мотивированную деятельность детей (не заставлять играть, а заинтересовать, побуждать ребенка к игре)</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чередуем виды деятельности (ведущие роли)</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используем не менее трех методов обучения ( при ознакомлении с игро</w:t>
      </w:r>
      <w:proofErr w:type="gramStart"/>
      <w:r w:rsidRPr="003C13A9">
        <w:rPr>
          <w:rFonts w:ascii="Times New Roman" w:hAnsi="Times New Roman" w:cs="Times New Roman"/>
          <w:sz w:val="24"/>
          <w:szCs w:val="24"/>
        </w:rPr>
        <w:t>й-</w:t>
      </w:r>
      <w:proofErr w:type="gramEnd"/>
      <w:r w:rsidRPr="003C13A9">
        <w:rPr>
          <w:rFonts w:ascii="Times New Roman" w:hAnsi="Times New Roman" w:cs="Times New Roman"/>
          <w:sz w:val="24"/>
          <w:szCs w:val="24"/>
        </w:rPr>
        <w:t xml:space="preserve"> словесный, наглядный, практический, зачастую воспитатель просто рассказывает правила игры)</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применяем технические средства (</w:t>
      </w:r>
      <w:proofErr w:type="gramStart"/>
      <w:r w:rsidRPr="003C13A9">
        <w:rPr>
          <w:rFonts w:ascii="Times New Roman" w:hAnsi="Times New Roman" w:cs="Times New Roman"/>
          <w:sz w:val="24"/>
          <w:szCs w:val="24"/>
        </w:rPr>
        <w:t>если есть условия просматриваем</w:t>
      </w:r>
      <w:proofErr w:type="gramEnd"/>
      <w:r w:rsidRPr="003C13A9">
        <w:rPr>
          <w:rFonts w:ascii="Times New Roman" w:hAnsi="Times New Roman" w:cs="Times New Roman"/>
          <w:sz w:val="24"/>
          <w:szCs w:val="24"/>
        </w:rPr>
        <w:t xml:space="preserve"> видео)</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организуем (способствуем) эмоциональной разрядки в течени</w:t>
      </w:r>
      <w:proofErr w:type="gramStart"/>
      <w:r w:rsidRPr="003C13A9">
        <w:rPr>
          <w:rFonts w:ascii="Times New Roman" w:hAnsi="Times New Roman" w:cs="Times New Roman"/>
          <w:sz w:val="24"/>
          <w:szCs w:val="24"/>
        </w:rPr>
        <w:t>и</w:t>
      </w:r>
      <w:proofErr w:type="gramEnd"/>
      <w:r w:rsidRPr="003C13A9">
        <w:rPr>
          <w:rFonts w:ascii="Times New Roman" w:hAnsi="Times New Roman" w:cs="Times New Roman"/>
          <w:sz w:val="24"/>
          <w:szCs w:val="24"/>
        </w:rPr>
        <w:t xml:space="preserve"> игровой деятельности (внесением новизны, разнообразием движений )</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отслеживаем состояние здоровья (не допустить переутомление) чтобы своевременно закончить подвижную игру</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подводим итог подвижной игры с привлечением детей</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3. Рефлексивный компонент</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анализируем реализацию целей и задач (получилось — не получилось)</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выявляем, правильно ли подобрали методы и средства (соответствие целям и задачам)</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оцениваем собственные действия и поведение</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выявляем проблемы: что сегодня не получилось</w:t>
      </w:r>
    </w:p>
    <w:p w:rsidR="00FA256E" w:rsidRPr="003C13A9" w:rsidRDefault="00FA256E" w:rsidP="00FA256E">
      <w:pPr>
        <w:spacing w:after="0" w:line="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59264" behindDoc="1" locked="0" layoutInCell="1" allowOverlap="1">
            <wp:simplePos x="0" y="0"/>
            <wp:positionH relativeFrom="column">
              <wp:posOffset>-1076960</wp:posOffset>
            </wp:positionH>
            <wp:positionV relativeFrom="paragraph">
              <wp:posOffset>-767080</wp:posOffset>
            </wp:positionV>
            <wp:extent cx="7548245" cy="10594340"/>
            <wp:effectExtent l="19050" t="0" r="0" b="0"/>
            <wp:wrapNone/>
            <wp:docPr id="2" name="Рисунок 2"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48245" cy="10594340"/>
                    </a:xfrm>
                    <a:prstGeom prst="rect">
                      <a:avLst/>
                    </a:prstGeom>
                    <a:noFill/>
                    <a:ln w="9525">
                      <a:noFill/>
                      <a:miter lim="800000"/>
                      <a:headEnd/>
                      <a:tailEnd/>
                    </a:ln>
                  </pic:spPr>
                </pic:pic>
              </a:graphicData>
            </a:graphic>
          </wp:anchor>
        </w:drawing>
      </w:r>
      <w:r w:rsidRPr="003C13A9">
        <w:rPr>
          <w:rFonts w:ascii="Times New Roman" w:hAnsi="Times New Roman" w:cs="Times New Roman"/>
          <w:sz w:val="24"/>
          <w:szCs w:val="24"/>
        </w:rPr>
        <w:t>намечаем план (что надо сделать, чтобы в следующий раз получилось)</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Обучение </w:t>
      </w:r>
      <w:proofErr w:type="gramStart"/>
      <w:r w:rsidRPr="003C13A9">
        <w:rPr>
          <w:rFonts w:ascii="Times New Roman" w:hAnsi="Times New Roman" w:cs="Times New Roman"/>
          <w:sz w:val="24"/>
          <w:szCs w:val="24"/>
        </w:rPr>
        <w:t>детей</w:t>
      </w:r>
      <w:proofErr w:type="gramEnd"/>
      <w:r w:rsidRPr="003C13A9">
        <w:rPr>
          <w:rFonts w:ascii="Times New Roman" w:hAnsi="Times New Roman" w:cs="Times New Roman"/>
          <w:sz w:val="24"/>
          <w:szCs w:val="24"/>
        </w:rPr>
        <w:t xml:space="preserve"> сюжетным подвижным играм используя педагогическую технологию</w:t>
      </w:r>
    </w:p>
    <w:p w:rsidR="00FA256E" w:rsidRPr="003C13A9" w:rsidRDefault="00FA256E" w:rsidP="00FA256E">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Сюжетная подвижная игра </w:t>
      </w:r>
      <w:proofErr w:type="gramStart"/>
      <w:r w:rsidRPr="003C13A9">
        <w:rPr>
          <w:rFonts w:ascii="Times New Roman" w:hAnsi="Times New Roman" w:cs="Times New Roman"/>
          <w:sz w:val="24"/>
          <w:szCs w:val="24"/>
        </w:rPr>
        <w:t>помимо</w:t>
      </w:r>
      <w:proofErr w:type="gramEnd"/>
      <w:r w:rsidRPr="003C13A9">
        <w:rPr>
          <w:rFonts w:ascii="Times New Roman" w:hAnsi="Times New Roman" w:cs="Times New Roman"/>
          <w:sz w:val="24"/>
          <w:szCs w:val="24"/>
        </w:rPr>
        <w:t xml:space="preserve"> </w:t>
      </w:r>
      <w:proofErr w:type="gramStart"/>
      <w:r w:rsidRPr="003C13A9">
        <w:rPr>
          <w:rFonts w:ascii="Times New Roman" w:hAnsi="Times New Roman" w:cs="Times New Roman"/>
          <w:sz w:val="24"/>
          <w:szCs w:val="24"/>
        </w:rPr>
        <w:t>обучению</w:t>
      </w:r>
      <w:proofErr w:type="gramEnd"/>
      <w:r w:rsidRPr="003C13A9">
        <w:rPr>
          <w:rFonts w:ascii="Times New Roman" w:hAnsi="Times New Roman" w:cs="Times New Roman"/>
          <w:sz w:val="24"/>
          <w:szCs w:val="24"/>
        </w:rPr>
        <w:t xml:space="preserve"> детей определенному виду основного движения (бег, ползание, лазание) подразумевает использование образов. Для того</w:t>
      </w:r>
      <w:proofErr w:type="gramStart"/>
      <w:r w:rsidRPr="003C13A9">
        <w:rPr>
          <w:rFonts w:ascii="Times New Roman" w:hAnsi="Times New Roman" w:cs="Times New Roman"/>
          <w:sz w:val="24"/>
          <w:szCs w:val="24"/>
        </w:rPr>
        <w:t>,</w:t>
      </w:r>
      <w:proofErr w:type="gramEnd"/>
      <w:r w:rsidRPr="003C13A9">
        <w:rPr>
          <w:rFonts w:ascii="Times New Roman" w:hAnsi="Times New Roman" w:cs="Times New Roman"/>
          <w:sz w:val="24"/>
          <w:szCs w:val="24"/>
        </w:rPr>
        <w:t xml:space="preserve"> чтобы вызвать желание детей играть, при объяснении сюжетной подвижной игры, нередко используется художественное произведение по сюжету или сочиняется небольшой рассказ. Вместе с детьми изготавливаются атрибуты, подбираются готовые маски, палочки, платочки и т.п. Оговариваются действия игроков. Воспитатель, объясняя роль ведущего в первый раз, советуется с детьми: можно я буду ведущим; в следующий раз, предлагает детям, уже знакомым с игрой: напомните мне, как играют в эту подвижную игру. В следующий раз на роль ведущего можно выбрать ребенка хорошо освоившего правила, готового самостоятельно организовать игру. Если остались дети, которые еще не смогли освоить правила игры или стесняются быть ведущими, сними </w:t>
      </w:r>
      <w:proofErr w:type="gramStart"/>
      <w:r w:rsidRPr="003C13A9">
        <w:rPr>
          <w:rFonts w:ascii="Times New Roman" w:hAnsi="Times New Roman" w:cs="Times New Roman"/>
          <w:sz w:val="24"/>
          <w:szCs w:val="24"/>
        </w:rPr>
        <w:t>проводится</w:t>
      </w:r>
      <w:proofErr w:type="gramEnd"/>
      <w:r w:rsidRPr="003C13A9">
        <w:rPr>
          <w:rFonts w:ascii="Times New Roman" w:hAnsi="Times New Roman" w:cs="Times New Roman"/>
          <w:sz w:val="24"/>
          <w:szCs w:val="24"/>
        </w:rPr>
        <w:t xml:space="preserve"> индивидуальная работа, возможно игра с меньшим количеством игроков, или вдвоем с воспитателем, постепенно подключая других игроков. Наблюдая за игрой, воспитатель смотрит, соблюдаются ли правила игры, играют ли дети самостоятельно, получают ли удовольствие от игры. Изучив данную игру со всеми детьми, воспитатель предлагает детям придумать, как в эту игру можно поиграть </w:t>
      </w:r>
      <w:proofErr w:type="gramStart"/>
      <w:r w:rsidRPr="003C13A9">
        <w:rPr>
          <w:rFonts w:ascii="Times New Roman" w:hAnsi="Times New Roman" w:cs="Times New Roman"/>
          <w:sz w:val="24"/>
          <w:szCs w:val="24"/>
        </w:rPr>
        <w:t>по другому</w:t>
      </w:r>
      <w:proofErr w:type="gramEnd"/>
      <w:r w:rsidRPr="003C13A9">
        <w:rPr>
          <w:rFonts w:ascii="Times New Roman" w:hAnsi="Times New Roman" w:cs="Times New Roman"/>
          <w:sz w:val="24"/>
          <w:szCs w:val="24"/>
        </w:rPr>
        <w:t>, тем самым развивая творческие способности детей.</w:t>
      </w:r>
    </w:p>
    <w:p w:rsidR="007F56D6" w:rsidRDefault="007F56D6"/>
    <w:sectPr w:rsidR="007F56D6" w:rsidSect="007F56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FA256E"/>
    <w:rsid w:val="007F56D6"/>
    <w:rsid w:val="00FA25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5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2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2016-02-28T11:28:00Z</dcterms:created>
  <dcterms:modified xsi:type="dcterms:W3CDTF">2016-02-28T11:32:00Z</dcterms:modified>
</cp:coreProperties>
</file>